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Mid-to-long term results of revision hip </w:t>
      </w:r>
      <w:proofErr w:type="spellStart"/>
      <w:r>
        <w:t>arthroplasty</w:t>
      </w:r>
      <w:proofErr w:type="spellEnd"/>
      <w:r>
        <w:t xml:space="preserve"> in patients 50 years and younger. Bone Joint J. 2014 Aug;96-B(8):1047-51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Partial lateral patellar </w:t>
      </w:r>
      <w:proofErr w:type="spellStart"/>
      <w:r>
        <w:t>facetectomy</w:t>
      </w:r>
      <w:proofErr w:type="spellEnd"/>
      <w:r>
        <w:t xml:space="preserve"> as an alternative to lateral release in total knee </w:t>
      </w:r>
      <w:proofErr w:type="spellStart"/>
      <w:r>
        <w:t>arthroplasty</w:t>
      </w:r>
      <w:proofErr w:type="spellEnd"/>
      <w:r>
        <w:t xml:space="preserve"> J </w:t>
      </w:r>
      <w:proofErr w:type="spellStart"/>
      <w:r>
        <w:t>Arthroplasty</w:t>
      </w:r>
      <w:proofErr w:type="spellEnd"/>
      <w:r>
        <w:t>. 2014 Nov</w:t>
      </w:r>
      <w:proofErr w:type="gramStart"/>
      <w:r>
        <w:t>;29</w:t>
      </w:r>
      <w:proofErr w:type="gramEnd"/>
      <w:r>
        <w:t>(11):2146-9. (Orthopedics 19/56, IF 1.787</w:t>
      </w:r>
      <w:r w:rsidRPr="00A918D1">
        <w:rPr>
          <w:rFonts w:cs="Arial"/>
          <w:rtl/>
        </w:rPr>
        <w:t>)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>Changes in the pattern of fractures of the hip in patients 60 years of age and older between 2001 and 2010. Bone Joint J 2013;95-B:1250–4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Dislocation after the first and multiple revision total hip </w:t>
      </w:r>
      <w:proofErr w:type="spellStart"/>
      <w:r>
        <w:t>arthroplasty</w:t>
      </w:r>
      <w:proofErr w:type="spellEnd"/>
      <w:r>
        <w:t xml:space="preserve">: comparison between acetabulum-only, femur-only and both component revision hip </w:t>
      </w:r>
      <w:proofErr w:type="spellStart"/>
      <w:r>
        <w:t>arthroplasty</w:t>
      </w:r>
      <w:proofErr w:type="spellEnd"/>
      <w:r>
        <w:t>. Can J Surg. 2014 Apr</w:t>
      </w:r>
      <w:proofErr w:type="gramStart"/>
      <w:r>
        <w:t>;57</w:t>
      </w:r>
      <w:proofErr w:type="gramEnd"/>
      <w:r>
        <w:t>(2):E15-8</w:t>
      </w:r>
      <w:r w:rsidRPr="00A918D1">
        <w:rPr>
          <w:rFonts w:cs="Arial"/>
          <w:rtl/>
        </w:rPr>
        <w:t>.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The Long Modified Extended Sliding Trochanteric Osteotomy.  </w:t>
      </w:r>
      <w:proofErr w:type="spellStart"/>
      <w:r>
        <w:t>IntOrthop</w:t>
      </w:r>
      <w:proofErr w:type="spellEnd"/>
      <w:r>
        <w:t>. 2011; 35(1):13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Fracture of </w:t>
      </w:r>
      <w:proofErr w:type="spellStart"/>
      <w:r>
        <w:t>cementless</w:t>
      </w:r>
      <w:proofErr w:type="spellEnd"/>
      <w:r>
        <w:t xml:space="preserve"> femoral stems at the mid-stem junction in modular revision hip </w:t>
      </w:r>
      <w:proofErr w:type="spellStart"/>
      <w:r>
        <w:t>arthroplasty</w:t>
      </w:r>
      <w:proofErr w:type="spellEnd"/>
      <w:r>
        <w:t xml:space="preserve"> systems.  JBJS-A. 2011 Jan; 93:57-65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Total Knee </w:t>
      </w:r>
      <w:proofErr w:type="spellStart"/>
      <w:r>
        <w:t>Arthroplasty</w:t>
      </w:r>
      <w:proofErr w:type="spellEnd"/>
      <w:r>
        <w:t xml:space="preserve"> After Failed Distal Femoral </w:t>
      </w:r>
      <w:proofErr w:type="spellStart"/>
      <w:r>
        <w:t>Varus</w:t>
      </w:r>
      <w:proofErr w:type="spellEnd"/>
      <w:r>
        <w:t xml:space="preserve"> Osteotomy Using Selectively Stemmed Posterior Stabilized Components. J </w:t>
      </w:r>
      <w:proofErr w:type="spellStart"/>
      <w:r>
        <w:t>Arthroplasty</w:t>
      </w:r>
      <w:proofErr w:type="spellEnd"/>
      <w:r>
        <w:t>. 2011 Aug;26(5):738-43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Dislocation and Infection after Revision Total Hip </w:t>
      </w:r>
      <w:proofErr w:type="spellStart"/>
      <w:r>
        <w:t>Arthroplasty</w:t>
      </w:r>
      <w:proofErr w:type="spellEnd"/>
      <w:r>
        <w:t xml:space="preserve"> - Comparison between the First and </w:t>
      </w:r>
      <w:proofErr w:type="gramStart"/>
      <w:r>
        <w:t>Multiply</w:t>
      </w:r>
      <w:proofErr w:type="gramEnd"/>
      <w:r>
        <w:t xml:space="preserve"> revised Total Hip </w:t>
      </w:r>
      <w:proofErr w:type="spellStart"/>
      <w:r>
        <w:t>Arthroplasty</w:t>
      </w:r>
      <w:proofErr w:type="spellEnd"/>
      <w:r>
        <w:t xml:space="preserve">. J </w:t>
      </w:r>
      <w:proofErr w:type="spellStart"/>
      <w:r>
        <w:t>Arthroplasty</w:t>
      </w:r>
      <w:proofErr w:type="spellEnd"/>
      <w:r>
        <w:t>. 2011 Dec;26(8):1170-5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Trochanteric Slide for Revision Total Hip </w:t>
      </w:r>
      <w:proofErr w:type="spellStart"/>
      <w:r>
        <w:t>Arthroplasty</w:t>
      </w:r>
      <w:proofErr w:type="spellEnd"/>
      <w:r>
        <w:t xml:space="preserve">: Opening the Barn Door. Seminars in </w:t>
      </w:r>
      <w:proofErr w:type="spellStart"/>
      <w:r>
        <w:t>Arthroplasty</w:t>
      </w:r>
      <w:proofErr w:type="spellEnd"/>
      <w:r>
        <w:t>, Volume 22, Issue 2, June 2011, Pages 107–109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proofErr w:type="spellStart"/>
      <w:r>
        <w:t>Acetabular</w:t>
      </w:r>
      <w:proofErr w:type="spellEnd"/>
      <w:r>
        <w:t xml:space="preserve"> Alignment and Primary Arc of Motion for Minus, </w:t>
      </w:r>
      <w:proofErr w:type="spellStart"/>
      <w:r>
        <w:t>Skirtless</w:t>
      </w:r>
      <w:proofErr w:type="spellEnd"/>
      <w:r>
        <w:t xml:space="preserve"> and Skirted 28mm, 32mm, 36mm and 40mm Femoral Heads,  J </w:t>
      </w:r>
      <w:proofErr w:type="spellStart"/>
      <w:r>
        <w:t>Arthroplasty</w:t>
      </w:r>
      <w:proofErr w:type="spellEnd"/>
      <w:r>
        <w:t>. 2013 Feb;28(2):279-285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Cup-Cage Constructs for </w:t>
      </w:r>
      <w:proofErr w:type="spellStart"/>
      <w:r>
        <w:t>Acetabular</w:t>
      </w:r>
      <w:proofErr w:type="spellEnd"/>
      <w:r>
        <w:t xml:space="preserve"> Revisions </w:t>
      </w:r>
      <w:proofErr w:type="gramStart"/>
      <w:r>
        <w:t>With</w:t>
      </w:r>
      <w:proofErr w:type="gramEnd"/>
      <w:r>
        <w:t xml:space="preserve"> Pelvic Discontinuity. American Academy of </w:t>
      </w:r>
      <w:proofErr w:type="spellStart"/>
      <w:r>
        <w:t>Orthopaedic</w:t>
      </w:r>
      <w:proofErr w:type="spellEnd"/>
      <w:r>
        <w:t xml:space="preserve"> Surgeons Web site: </w:t>
      </w:r>
      <w:proofErr w:type="spellStart"/>
      <w:r>
        <w:t>Orthopaedic</w:t>
      </w:r>
      <w:proofErr w:type="spellEnd"/>
      <w:r>
        <w:t xml:space="preserve"> Knowledge Online 2011</w:t>
      </w:r>
      <w:proofErr w:type="gramStart"/>
      <w:r>
        <w:t>;9</w:t>
      </w:r>
      <w:proofErr w:type="gramEnd"/>
      <w:r>
        <w:t>(7): http://orthoportal.aaos.org/oko/abstract.aspx?article=OKO_ADU037</w:t>
      </w:r>
      <w:r w:rsidRPr="00A918D1">
        <w:rPr>
          <w:rFonts w:cs="Arial"/>
          <w:rtl/>
        </w:rPr>
        <w:t xml:space="preserve">. 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Modified sliding trochanteric osteotomy for complex hip </w:t>
      </w:r>
      <w:proofErr w:type="spellStart"/>
      <w:r>
        <w:t>arthroplasty</w:t>
      </w:r>
      <w:proofErr w:type="spellEnd"/>
      <w:r>
        <w:t xml:space="preserve">: Surgical technique and clinical outcomes. American Academy of </w:t>
      </w:r>
      <w:proofErr w:type="spellStart"/>
      <w:r>
        <w:t>Orthopaedic</w:t>
      </w:r>
      <w:proofErr w:type="spellEnd"/>
      <w:r>
        <w:t xml:space="preserve"> Surgeons Web site: </w:t>
      </w:r>
      <w:proofErr w:type="spellStart"/>
      <w:r>
        <w:t>Orthopaedic</w:t>
      </w:r>
      <w:proofErr w:type="spellEnd"/>
      <w:r>
        <w:t xml:space="preserve"> Knowledge Online 2011</w:t>
      </w:r>
      <w:proofErr w:type="gramStart"/>
      <w:r>
        <w:t>;9</w:t>
      </w:r>
      <w:proofErr w:type="gramEnd"/>
      <w:r>
        <w:t>(10): http://orthoportal.org/oko/abstract.aspx?article=OKO_ADU038. Accessed September 26, 2011</w:t>
      </w:r>
      <w:r w:rsidRPr="00A918D1">
        <w:rPr>
          <w:rFonts w:cs="Arial"/>
          <w:rtl/>
        </w:rPr>
        <w:t>.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Total Hip </w:t>
      </w:r>
      <w:proofErr w:type="spellStart"/>
      <w:r>
        <w:t>Arthroplasty</w:t>
      </w:r>
      <w:proofErr w:type="spellEnd"/>
      <w:r>
        <w:t xml:space="preserve"> in Patients with </w:t>
      </w:r>
      <w:proofErr w:type="gramStart"/>
      <w:r>
        <w:t>Down’s Syndrome</w:t>
      </w:r>
      <w:proofErr w:type="gramEnd"/>
      <w:r>
        <w:t xml:space="preserve">. </w:t>
      </w:r>
      <w:proofErr w:type="spellStart"/>
      <w:r>
        <w:t>IntOrthop</w:t>
      </w:r>
      <w:proofErr w:type="spellEnd"/>
      <w:r>
        <w:t>. 2011 May;35(5):661-6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Salvage of Failed </w:t>
      </w:r>
      <w:proofErr w:type="spellStart"/>
      <w:r>
        <w:t>Acetabular</w:t>
      </w:r>
      <w:proofErr w:type="spellEnd"/>
      <w:r>
        <w:t xml:space="preserve"> Cages by </w:t>
      </w:r>
      <w:proofErr w:type="spellStart"/>
      <w:r>
        <w:t>Nonbuttressed</w:t>
      </w:r>
      <w:proofErr w:type="spellEnd"/>
      <w:r>
        <w:t xml:space="preserve"> Trabecular Metal Cups. </w:t>
      </w:r>
      <w:proofErr w:type="spellStart"/>
      <w:r>
        <w:t>ClinOrthopRelat</w:t>
      </w:r>
      <w:proofErr w:type="spellEnd"/>
      <w:r>
        <w:t xml:space="preserve"> R. 2010, 468(2):466-471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Distal Femoral </w:t>
      </w:r>
      <w:proofErr w:type="spellStart"/>
      <w:r>
        <w:t>Varus</w:t>
      </w:r>
      <w:proofErr w:type="spellEnd"/>
      <w:r>
        <w:t xml:space="preserve"> Osteotomy for Lateral Osteoarthritis of the Knee: A Minimum 10 Year Follow Up. </w:t>
      </w:r>
      <w:proofErr w:type="spellStart"/>
      <w:r>
        <w:t>IntOrthop</w:t>
      </w:r>
      <w:proofErr w:type="spellEnd"/>
      <w:r>
        <w:t>. 2010 Feb;34(2):249-54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Modified Trochanteric Slide for Complex Hip </w:t>
      </w:r>
      <w:proofErr w:type="spellStart"/>
      <w:r>
        <w:t>Arthroplasty</w:t>
      </w:r>
      <w:proofErr w:type="spellEnd"/>
      <w:r>
        <w:t xml:space="preserve">: Clinical outcomes and Complication rates. J </w:t>
      </w:r>
      <w:proofErr w:type="spellStart"/>
      <w:r>
        <w:t>Arthroplasty</w:t>
      </w:r>
      <w:proofErr w:type="spellEnd"/>
      <w:r>
        <w:t>. 2010 Apr;25(3):363-8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Revision total hip </w:t>
      </w:r>
      <w:proofErr w:type="spellStart"/>
      <w:r>
        <w:t>arthroplasty</w:t>
      </w:r>
      <w:proofErr w:type="spellEnd"/>
      <w:r>
        <w:t xml:space="preserve"> with a porous coated modular stem: 5 to 10 years </w:t>
      </w:r>
      <w:proofErr w:type="spellStart"/>
      <w:r>
        <w:t>followup</w:t>
      </w:r>
      <w:proofErr w:type="spellEnd"/>
      <w:r>
        <w:t xml:space="preserve">. </w:t>
      </w:r>
      <w:proofErr w:type="spellStart"/>
      <w:r>
        <w:t>ClinOrthopRelat</w:t>
      </w:r>
      <w:proofErr w:type="spellEnd"/>
      <w:r>
        <w:t xml:space="preserve"> Res. 2010 May;468(5):1310-5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Trochanteric Slide Osteotomy on Previously </w:t>
      </w:r>
      <w:proofErr w:type="spellStart"/>
      <w:r>
        <w:t>Osteotomized</w:t>
      </w:r>
      <w:proofErr w:type="spellEnd"/>
      <w:r>
        <w:t xml:space="preserve"> Greater Trochanters.  </w:t>
      </w:r>
      <w:proofErr w:type="spellStart"/>
      <w:r>
        <w:t>ClinOrthopRelat</w:t>
      </w:r>
      <w:proofErr w:type="spellEnd"/>
      <w:r>
        <w:t xml:space="preserve"> Res. 2010 Jun;468(6):1630-4</w:t>
      </w:r>
    </w:p>
    <w:p w:rsidR="008F7307" w:rsidRPr="00F96118" w:rsidRDefault="008F7307" w:rsidP="008F7307">
      <w:pPr>
        <w:pStyle w:val="a3"/>
        <w:numPr>
          <w:ilvl w:val="0"/>
          <w:numId w:val="2"/>
        </w:numPr>
        <w:bidi w:val="0"/>
      </w:pPr>
      <w:proofErr w:type="spellStart"/>
      <w:r w:rsidRPr="00F96118">
        <w:lastRenderedPageBreak/>
        <w:t>Unicompartmental</w:t>
      </w:r>
      <w:proofErr w:type="spellEnd"/>
      <w:r w:rsidRPr="00F96118">
        <w:t xml:space="preserve"> knee </w:t>
      </w:r>
      <w:proofErr w:type="spellStart"/>
      <w:r w:rsidRPr="00F96118">
        <w:t>arthroplasty.Isr</w:t>
      </w:r>
      <w:proofErr w:type="spellEnd"/>
      <w:r w:rsidRPr="00F96118">
        <w:t xml:space="preserve"> Med Assoc J. 2009 </w:t>
      </w:r>
      <w:r>
        <w:t>Sep;11(9):578; author reply 578</w:t>
      </w:r>
    </w:p>
    <w:p w:rsidR="008F7307" w:rsidRPr="00F96118" w:rsidRDefault="008F7307" w:rsidP="008F7307">
      <w:pPr>
        <w:pStyle w:val="a3"/>
        <w:numPr>
          <w:ilvl w:val="0"/>
          <w:numId w:val="2"/>
        </w:numPr>
        <w:bidi w:val="0"/>
      </w:pPr>
      <w:r w:rsidRPr="00F96118">
        <w:t xml:space="preserve">Simple One-Stage Correction for Blount </w:t>
      </w:r>
      <w:proofErr w:type="spellStart"/>
      <w:r w:rsidRPr="00F96118">
        <w:t>Disease.JBJS</w:t>
      </w:r>
      <w:proofErr w:type="spellEnd"/>
      <w:r w:rsidRPr="00F96118">
        <w:t xml:space="preserve">-A. EPUB </w:t>
      </w:r>
      <w:smartTag w:uri="urn:schemas-microsoft-com:office:smarttags" w:element="date">
        <w:smartTagPr>
          <w:attr w:name="Year" w:val="2010"/>
          <w:attr w:name="Day" w:val="8"/>
          <w:attr w:name="Month" w:val="2"/>
        </w:smartTagPr>
        <w:r w:rsidRPr="00F96118">
          <w:t>8 February 2010</w:t>
        </w:r>
      </w:smartTag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>Modified extended trochanteric osteotomy with preservation of posterior structures. Hip Int. 2010 Jan-Mar;20(1):102-8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Revision total hip </w:t>
      </w:r>
      <w:proofErr w:type="spellStart"/>
      <w:r>
        <w:t>arthroplasty</w:t>
      </w:r>
      <w:proofErr w:type="spellEnd"/>
      <w:r>
        <w:t xml:space="preserve"> with a modular tapered stem. Hip Int. 2010 Apr-Jun;20(2):136-42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Total Hip </w:t>
      </w:r>
      <w:proofErr w:type="spellStart"/>
      <w:r>
        <w:t>Arthroplasty</w:t>
      </w:r>
      <w:proofErr w:type="spellEnd"/>
      <w:r>
        <w:t xml:space="preserve"> in Patients with </w:t>
      </w:r>
      <w:proofErr w:type="gramStart"/>
      <w:r>
        <w:t>Down’s Syndrome</w:t>
      </w:r>
      <w:proofErr w:type="gramEnd"/>
      <w:r>
        <w:t>. Orthopedics. 2010 Sep 7;33(9</w:t>
      </w:r>
      <w:r w:rsidRPr="00A918D1">
        <w:rPr>
          <w:rFonts w:cs="Arial"/>
          <w:rtl/>
        </w:rPr>
        <w:t>)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Revision Total Knee </w:t>
      </w:r>
      <w:proofErr w:type="spellStart"/>
      <w:r>
        <w:t>Arthroplasty</w:t>
      </w:r>
      <w:proofErr w:type="spellEnd"/>
      <w:r>
        <w:t xml:space="preserve"> for Component </w:t>
      </w:r>
      <w:proofErr w:type="spellStart"/>
      <w:r>
        <w:t>Malrotation</w:t>
      </w:r>
      <w:proofErr w:type="spellEnd"/>
      <w:r>
        <w:t xml:space="preserve"> is Highly Beneficial: A Case Control Study. J </w:t>
      </w:r>
      <w:proofErr w:type="spellStart"/>
      <w:r>
        <w:t>Arthroplasty</w:t>
      </w:r>
      <w:proofErr w:type="spellEnd"/>
      <w:r>
        <w:t>. 2010 Oct;25(7):1047-52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Revision total hip </w:t>
      </w:r>
      <w:proofErr w:type="spellStart"/>
      <w:r>
        <w:t>arthroplasty</w:t>
      </w:r>
      <w:proofErr w:type="spellEnd"/>
      <w:r>
        <w:t xml:space="preserve">. Minerva </w:t>
      </w:r>
      <w:proofErr w:type="spellStart"/>
      <w:r>
        <w:t>OrtopTraumatol</w:t>
      </w:r>
      <w:proofErr w:type="spellEnd"/>
      <w:r>
        <w:t xml:space="preserve"> 2010;61:51-65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proofErr w:type="spellStart"/>
      <w:r>
        <w:t>Acetabular</w:t>
      </w:r>
      <w:proofErr w:type="spellEnd"/>
      <w:r>
        <w:t xml:space="preserve"> revision using an anti-protrusion (</w:t>
      </w:r>
      <w:proofErr w:type="spellStart"/>
      <w:r>
        <w:t>ilio-ischial</w:t>
      </w:r>
      <w:proofErr w:type="spellEnd"/>
      <w:r>
        <w:t xml:space="preserve">) cage and trabecular metal </w:t>
      </w:r>
      <w:proofErr w:type="spellStart"/>
      <w:r>
        <w:t>acetabular</w:t>
      </w:r>
      <w:proofErr w:type="spellEnd"/>
      <w:r>
        <w:t xml:space="preserve"> component for severe </w:t>
      </w:r>
      <w:proofErr w:type="spellStart"/>
      <w:r>
        <w:t>acetabular</w:t>
      </w:r>
      <w:proofErr w:type="spellEnd"/>
      <w:r>
        <w:t xml:space="preserve"> bone loss associated with pelvic discontinuity. J Bone Joint </w:t>
      </w:r>
      <w:proofErr w:type="spellStart"/>
      <w:r>
        <w:t>Surg</w:t>
      </w:r>
      <w:proofErr w:type="spellEnd"/>
      <w:r>
        <w:t xml:space="preserve"> Br. 2009 Jul;91(7):870-6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Enhanced </w:t>
      </w:r>
      <w:proofErr w:type="spellStart"/>
      <w:r>
        <w:t>osseointegration</w:t>
      </w:r>
      <w:proofErr w:type="spellEnd"/>
      <w:r>
        <w:t xml:space="preserve"> of grit-blasted, </w:t>
      </w:r>
      <w:proofErr w:type="spellStart"/>
      <w:r>
        <w:t>NaOH</w:t>
      </w:r>
      <w:proofErr w:type="spellEnd"/>
      <w:r>
        <w:t xml:space="preserve">-treated and electrochemically hydroxyapatite-coated Ti-6Al-4V implants in rabbits. </w:t>
      </w:r>
      <w:proofErr w:type="spellStart"/>
      <w:r>
        <w:t>ActaBiomater</w:t>
      </w:r>
      <w:proofErr w:type="spellEnd"/>
      <w:r>
        <w:t>. 2009 Jul;5(6):2258-69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Trabecular metal cups for </w:t>
      </w:r>
      <w:proofErr w:type="spellStart"/>
      <w:r>
        <w:t>acetabular</w:t>
      </w:r>
      <w:proofErr w:type="spellEnd"/>
      <w:r>
        <w:t xml:space="preserve"> defects with 50% or less host bone contact. </w:t>
      </w:r>
      <w:proofErr w:type="spellStart"/>
      <w:r>
        <w:t>ClinOrthopRelat</w:t>
      </w:r>
      <w:proofErr w:type="spellEnd"/>
      <w:r>
        <w:t xml:space="preserve"> R, 2009, 467(9):2318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Primary Closure of Toe Amputations in the Diabetic Foot - Is it Safe? J Am </w:t>
      </w:r>
      <w:proofErr w:type="spellStart"/>
      <w:r>
        <w:t>Podiatr</w:t>
      </w:r>
      <w:proofErr w:type="spellEnd"/>
      <w:r>
        <w:t xml:space="preserve"> Med Assoc. 2014 Jul;104(4):383-6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>Precise Technique for Simple and Accurate Pip Arthrodesis Using a Blunt KW Technique, Foot &amp; Ankle surgery. 19 (2013) 62–64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Influence of Sex on Surgical Time in Primary Total Knee </w:t>
      </w:r>
      <w:proofErr w:type="spellStart"/>
      <w:r>
        <w:t>Arthroplasty</w:t>
      </w:r>
      <w:proofErr w:type="spellEnd"/>
      <w:r>
        <w:t>. Can J Surg. 2010 Aug;53(4):256-60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Anterior knee pain and </w:t>
      </w:r>
      <w:proofErr w:type="spellStart"/>
      <w:r>
        <w:t>pesplanus</w:t>
      </w:r>
      <w:proofErr w:type="spellEnd"/>
      <w:r>
        <w:t xml:space="preserve"> in female and male Israel </w:t>
      </w:r>
      <w:proofErr w:type="spellStart"/>
      <w:r>
        <w:t>defence</w:t>
      </w:r>
      <w:proofErr w:type="spellEnd"/>
      <w:r>
        <w:t xml:space="preserve"> force recruits. Military Medicine, 2010 Nov; 175(11):855-857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The Haas Procedure for the Treatment of </w:t>
      </w:r>
      <w:proofErr w:type="spellStart"/>
      <w:r>
        <w:t>Tibial</w:t>
      </w:r>
      <w:proofErr w:type="spellEnd"/>
      <w:r>
        <w:t xml:space="preserve"> Torsional Deformities.  J </w:t>
      </w:r>
      <w:proofErr w:type="spellStart"/>
      <w:r>
        <w:t>PediatrOrthop</w:t>
      </w:r>
      <w:proofErr w:type="spellEnd"/>
      <w:r>
        <w:t xml:space="preserve"> B. 2007 Mar;16(2):120-4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>Israeli Army Casualties in the Second Palestinian Uprising. Military Medicine, 170. 5:427, 2005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>Tourniquets for Hemorrhage Control on the Battlefield: A 4-Year Accumulated Experience.  J Trauma.2003;54:S221–S225</w:t>
      </w:r>
    </w:p>
    <w:p w:rsidR="00A918D1" w:rsidRDefault="00A918D1" w:rsidP="00A918D1">
      <w:pPr>
        <w:pStyle w:val="a3"/>
        <w:numPr>
          <w:ilvl w:val="0"/>
          <w:numId w:val="2"/>
        </w:numPr>
        <w:bidi w:val="0"/>
      </w:pPr>
      <w:r>
        <w:t>The effect of surgical safety checklist implementation on the occurrence of postoperative complications in orthopedic patients. IMAJ 2014 Jan; 16(1):20-25</w:t>
      </w:r>
    </w:p>
    <w:p w:rsidR="003F3DB7" w:rsidRDefault="00A918D1" w:rsidP="00A918D1">
      <w:pPr>
        <w:pStyle w:val="a3"/>
        <w:numPr>
          <w:ilvl w:val="0"/>
          <w:numId w:val="2"/>
        </w:numPr>
        <w:bidi w:val="0"/>
      </w:pPr>
      <w:r>
        <w:t xml:space="preserve">High-resolution ultrasonography: highly sensitive, specific technique for preoperative localization of parathyroid adenoma in the absence of </w:t>
      </w:r>
      <w:proofErr w:type="spellStart"/>
      <w:r>
        <w:t>multinodular</w:t>
      </w:r>
      <w:proofErr w:type="spellEnd"/>
      <w:r>
        <w:t xml:space="preserve"> thyroid disease. World-J-Surg. 1997 Mar-Apr; 21(3): 287-90</w:t>
      </w:r>
    </w:p>
    <w:p w:rsidR="000F5481" w:rsidRDefault="000F5481" w:rsidP="000F5481">
      <w:pPr>
        <w:pStyle w:val="a3"/>
        <w:numPr>
          <w:ilvl w:val="0"/>
          <w:numId w:val="2"/>
        </w:numPr>
        <w:bidi w:val="0"/>
      </w:pPr>
      <w:r w:rsidRPr="000F5481">
        <w:t xml:space="preserve">Total Hip </w:t>
      </w:r>
      <w:proofErr w:type="spellStart"/>
      <w:r w:rsidRPr="000F5481">
        <w:t>Arthroplasty</w:t>
      </w:r>
      <w:proofErr w:type="spellEnd"/>
      <w:r w:rsidRPr="000F5481">
        <w:t xml:space="preserve"> in Patients with </w:t>
      </w:r>
      <w:proofErr w:type="gramStart"/>
      <w:r w:rsidRPr="000F5481">
        <w:t>Down’s Syndrome</w:t>
      </w:r>
      <w:proofErr w:type="gramEnd"/>
      <w:r w:rsidRPr="000F5481">
        <w:t>.</w:t>
      </w:r>
      <w:r>
        <w:t xml:space="preserve"> </w:t>
      </w:r>
      <w:r w:rsidRPr="000F5481">
        <w:t>Orthopedics. 2010 Sep 7;33(9)</w:t>
      </w:r>
    </w:p>
    <w:p w:rsidR="008F7307" w:rsidRPr="000F5481" w:rsidRDefault="008F7307" w:rsidP="000F5481">
      <w:pPr>
        <w:pStyle w:val="a3"/>
        <w:numPr>
          <w:ilvl w:val="0"/>
          <w:numId w:val="2"/>
        </w:numPr>
        <w:bidi w:val="0"/>
      </w:pPr>
      <w:proofErr w:type="spellStart"/>
      <w:r w:rsidRPr="000F5481">
        <w:t>Tibial</w:t>
      </w:r>
      <w:proofErr w:type="spellEnd"/>
      <w:r w:rsidRPr="000F5481">
        <w:t xml:space="preserve"> Component "Internal Rotation Angle" as an Intra Operative Quantitative Reference Point for Better Rotational Assessment during Total Knee </w:t>
      </w:r>
      <w:proofErr w:type="spellStart"/>
      <w:r w:rsidRPr="000F5481">
        <w:t>Arthroplasty</w:t>
      </w:r>
      <w:proofErr w:type="spellEnd"/>
      <w:r w:rsidRPr="000F5481">
        <w:t>, KSST 2017</w:t>
      </w:r>
    </w:p>
    <w:p w:rsidR="008F7307" w:rsidRPr="000F5481" w:rsidRDefault="008F7307" w:rsidP="000F5481">
      <w:pPr>
        <w:pStyle w:val="a3"/>
        <w:numPr>
          <w:ilvl w:val="0"/>
          <w:numId w:val="2"/>
        </w:numPr>
        <w:bidi w:val="0"/>
      </w:pPr>
      <w:r w:rsidRPr="000F5481">
        <w:t xml:space="preserve">Preoperative planning of total hip </w:t>
      </w:r>
      <w:proofErr w:type="spellStart"/>
      <w:r w:rsidRPr="000F5481">
        <w:t>arthroplasty</w:t>
      </w:r>
      <w:proofErr w:type="spellEnd"/>
      <w:r w:rsidRPr="000F5481">
        <w:t xml:space="preserve"> on dysplastic </w:t>
      </w:r>
      <w:proofErr w:type="spellStart"/>
      <w:r w:rsidRPr="000F5481">
        <w:t>acetabuli</w:t>
      </w:r>
      <w:proofErr w:type="spellEnd"/>
      <w:r w:rsidRPr="000F5481">
        <w:t xml:space="preserve">, Hip </w:t>
      </w:r>
      <w:proofErr w:type="spellStart"/>
      <w:r w:rsidRPr="000F5481">
        <w:t>Int</w:t>
      </w:r>
      <w:proofErr w:type="spellEnd"/>
      <w:r w:rsidRPr="000F5481">
        <w:t xml:space="preserve"> 2017</w:t>
      </w:r>
    </w:p>
    <w:p w:rsidR="008F7307" w:rsidRDefault="008F7307" w:rsidP="000F5481">
      <w:pPr>
        <w:pStyle w:val="a3"/>
        <w:numPr>
          <w:ilvl w:val="0"/>
          <w:numId w:val="2"/>
        </w:numPr>
        <w:bidi w:val="0"/>
      </w:pPr>
      <w:r w:rsidRPr="000F5481">
        <w:lastRenderedPageBreak/>
        <w:t xml:space="preserve">Radiographic </w:t>
      </w:r>
      <w:proofErr w:type="spellStart"/>
      <w:r w:rsidRPr="000F5481">
        <w:t>templating</w:t>
      </w:r>
      <w:proofErr w:type="spellEnd"/>
      <w:r w:rsidRPr="000F5481">
        <w:t xml:space="preserve"> of total hip </w:t>
      </w:r>
      <w:proofErr w:type="spellStart"/>
      <w:r w:rsidRPr="000F5481">
        <w:t>arthroplasty</w:t>
      </w:r>
      <w:proofErr w:type="spellEnd"/>
      <w:r w:rsidRPr="000F5481">
        <w:t xml:space="preserve"> for femoral neck fractures, </w:t>
      </w:r>
      <w:proofErr w:type="spellStart"/>
      <w:r w:rsidRPr="000F5481">
        <w:t>Int</w:t>
      </w:r>
      <w:proofErr w:type="spellEnd"/>
      <w:r w:rsidRPr="000F5481">
        <w:t xml:space="preserve"> </w:t>
      </w:r>
      <w:proofErr w:type="spellStart"/>
      <w:r w:rsidRPr="000F5481">
        <w:t>Orthop</w:t>
      </w:r>
      <w:proofErr w:type="spellEnd"/>
      <w:r w:rsidRPr="000F5481">
        <w:t xml:space="preserve"> 2017</w:t>
      </w:r>
    </w:p>
    <w:p w:rsidR="00472FAF" w:rsidRPr="00472FAF" w:rsidRDefault="00472FAF" w:rsidP="00472FAF">
      <w:pPr>
        <w:pStyle w:val="a3"/>
        <w:numPr>
          <w:ilvl w:val="0"/>
          <w:numId w:val="2"/>
        </w:numPr>
        <w:bidi w:val="0"/>
      </w:pPr>
      <w:r w:rsidRPr="00472FAF">
        <w:t>The posterior-lateral approach for calcaneal fractures</w:t>
      </w:r>
      <w:r>
        <w:t xml:space="preserve"> Indian J </w:t>
      </w:r>
      <w:proofErr w:type="spellStart"/>
      <w:r>
        <w:t>Orthop</w:t>
      </w:r>
      <w:proofErr w:type="spellEnd"/>
      <w:r>
        <w:t xml:space="preserve"> 2017</w:t>
      </w:r>
    </w:p>
    <w:p w:rsidR="00472FAF" w:rsidRPr="00472FAF" w:rsidRDefault="00472FAF" w:rsidP="00472FAF">
      <w:pPr>
        <w:pStyle w:val="a3"/>
        <w:numPr>
          <w:ilvl w:val="0"/>
          <w:numId w:val="2"/>
        </w:numPr>
        <w:bidi w:val="0"/>
      </w:pPr>
      <w:bookmarkStart w:id="0" w:name="_GoBack"/>
      <w:bookmarkEnd w:id="0"/>
      <w:r w:rsidRPr="00472FAF">
        <w:t xml:space="preserve">Does restoration of leg length and femoral offset play a role </w:t>
      </w:r>
      <w:proofErr w:type="spellStart"/>
      <w:r w:rsidRPr="00472FAF">
        <w:t>infunctional</w:t>
      </w:r>
      <w:proofErr w:type="spellEnd"/>
      <w:r w:rsidRPr="00472FAF">
        <w:t xml:space="preserve"> outcome one year after hip </w:t>
      </w:r>
      <w:proofErr w:type="spellStart"/>
      <w:r w:rsidRPr="00472FAF">
        <w:t>hemiarthroplasty</w:t>
      </w:r>
      <w:proofErr w:type="spellEnd"/>
      <w:r w:rsidRPr="00472FAF">
        <w:t>?</w:t>
      </w:r>
      <w:r>
        <w:t xml:space="preserve"> </w:t>
      </w:r>
      <w:r w:rsidRPr="00472FAF">
        <w:t>Injury. 2017</w:t>
      </w:r>
    </w:p>
    <w:p w:rsidR="00472FAF" w:rsidRPr="00472FAF" w:rsidRDefault="00472FAF" w:rsidP="00472FAF">
      <w:pPr>
        <w:pStyle w:val="a3"/>
        <w:numPr>
          <w:ilvl w:val="0"/>
          <w:numId w:val="2"/>
        </w:numPr>
        <w:bidi w:val="0"/>
      </w:pPr>
      <w:r w:rsidRPr="00472FAF">
        <w:t xml:space="preserve">CORR Insights®: Single-stage </w:t>
      </w:r>
      <w:proofErr w:type="spellStart"/>
      <w:r w:rsidRPr="00472FAF">
        <w:t>Acetabular</w:t>
      </w:r>
      <w:proofErr w:type="spellEnd"/>
      <w:r w:rsidRPr="00472FAF">
        <w:t xml:space="preserve"> Revision </w:t>
      </w:r>
      <w:proofErr w:type="gramStart"/>
      <w:r w:rsidRPr="00472FAF">
        <w:t>During</w:t>
      </w:r>
      <w:proofErr w:type="gramEnd"/>
      <w:r w:rsidRPr="00472FAF">
        <w:t xml:space="preserve"> Two-stage THA Revision for Infection is Effective in Selected Patients</w:t>
      </w:r>
      <w:r>
        <w:t xml:space="preserve">. </w:t>
      </w:r>
      <w:proofErr w:type="spellStart"/>
      <w:r w:rsidRPr="00472FAF">
        <w:t>Clin</w:t>
      </w:r>
      <w:proofErr w:type="spellEnd"/>
      <w:r w:rsidRPr="00472FAF">
        <w:t xml:space="preserve"> </w:t>
      </w:r>
      <w:proofErr w:type="spellStart"/>
      <w:r w:rsidRPr="00472FAF">
        <w:t>Orthop</w:t>
      </w:r>
      <w:proofErr w:type="spellEnd"/>
      <w:r w:rsidRPr="00472FAF">
        <w:t xml:space="preserve"> </w:t>
      </w:r>
      <w:proofErr w:type="spellStart"/>
      <w:r w:rsidRPr="00472FAF">
        <w:t>Relat</w:t>
      </w:r>
      <w:proofErr w:type="spellEnd"/>
      <w:r w:rsidRPr="00472FAF">
        <w:t xml:space="preserve"> Res.</w:t>
      </w:r>
      <w:proofErr w:type="spellStart"/>
      <w:r w:rsidRPr="00472FAF">
        <w:t xml:space="preserve"> </w:t>
      </w:r>
      <w:proofErr w:type="spellEnd"/>
      <w:r w:rsidRPr="00472FAF">
        <w:t>2017 Aug;475(8):2071-2073</w:t>
      </w:r>
    </w:p>
    <w:p w:rsidR="00472FAF" w:rsidRPr="000F5481" w:rsidRDefault="00472FAF" w:rsidP="00472FAF">
      <w:pPr>
        <w:bidi w:val="0"/>
      </w:pPr>
    </w:p>
    <w:p w:rsidR="008F7307" w:rsidRPr="000F5481" w:rsidRDefault="008F7307" w:rsidP="000E2A1F">
      <w:pPr>
        <w:pStyle w:val="a3"/>
        <w:bidi w:val="0"/>
      </w:pPr>
    </w:p>
    <w:sectPr w:rsidR="008F7307" w:rsidRPr="000F5481" w:rsidSect="007B4E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9E1"/>
    <w:multiLevelType w:val="hybridMultilevel"/>
    <w:tmpl w:val="AE00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5427"/>
    <w:multiLevelType w:val="singleLevel"/>
    <w:tmpl w:val="46966BE8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2">
    <w:nsid w:val="2C9D4125"/>
    <w:multiLevelType w:val="hybridMultilevel"/>
    <w:tmpl w:val="B790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9138E"/>
    <w:multiLevelType w:val="hybridMultilevel"/>
    <w:tmpl w:val="5A1C50D4"/>
    <w:lvl w:ilvl="0" w:tplc="309AF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2945F7"/>
    <w:multiLevelType w:val="hybridMultilevel"/>
    <w:tmpl w:val="01BAA632"/>
    <w:lvl w:ilvl="0" w:tplc="309AF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70C6"/>
    <w:rsid w:val="000E2A1F"/>
    <w:rsid w:val="000F5481"/>
    <w:rsid w:val="00321205"/>
    <w:rsid w:val="003F3DB7"/>
    <w:rsid w:val="00472FAF"/>
    <w:rsid w:val="007B4E50"/>
    <w:rsid w:val="008F7307"/>
    <w:rsid w:val="009470C6"/>
    <w:rsid w:val="00A918D1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C6"/>
    <w:pPr>
      <w:ind w:left="720"/>
      <w:contextualSpacing/>
    </w:pPr>
  </w:style>
  <w:style w:type="paragraph" w:styleId="a4">
    <w:name w:val="Body Text Indent"/>
    <w:basedOn w:val="a"/>
    <w:link w:val="a5"/>
    <w:rsid w:val="00F96118"/>
    <w:pPr>
      <w:tabs>
        <w:tab w:val="left" w:pos="851"/>
      </w:tabs>
      <w:bidi w:val="0"/>
      <w:spacing w:after="0" w:line="360" w:lineRule="auto"/>
      <w:ind w:left="851" w:hanging="131"/>
    </w:pPr>
    <w:rPr>
      <w:rFonts w:ascii="Times New Roman" w:eastAsia="Times New Roman" w:hAnsi="Times New Roman" w:cs="David"/>
      <w:sz w:val="28"/>
      <w:szCs w:val="28"/>
    </w:rPr>
  </w:style>
  <w:style w:type="character" w:customStyle="1" w:styleId="a5">
    <w:name w:val="כניסה בגוף טקסט תו"/>
    <w:basedOn w:val="a0"/>
    <w:link w:val="a4"/>
    <w:rsid w:val="00F96118"/>
    <w:rPr>
      <w:rFonts w:ascii="Times New Roman" w:eastAsia="Times New Roman" w:hAnsi="Times New Roman" w:cs="David"/>
      <w:sz w:val="28"/>
      <w:szCs w:val="28"/>
    </w:rPr>
  </w:style>
  <w:style w:type="paragraph" w:styleId="a6">
    <w:name w:val="Title"/>
    <w:basedOn w:val="a"/>
    <w:link w:val="a7"/>
    <w:qFormat/>
    <w:rsid w:val="000F5481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20"/>
      <w:szCs w:val="36"/>
      <w:u w:val="single"/>
    </w:rPr>
  </w:style>
  <w:style w:type="character" w:customStyle="1" w:styleId="a7">
    <w:name w:val="כותרת טקסט תו"/>
    <w:basedOn w:val="a0"/>
    <w:link w:val="a6"/>
    <w:rsid w:val="000F5481"/>
    <w:rPr>
      <w:rFonts w:ascii="Times New Roman" w:eastAsia="Times New Roman" w:hAnsi="Times New Roman" w:cs="David"/>
      <w:b/>
      <w:bCs/>
      <w:sz w:val="20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C6"/>
    <w:pPr>
      <w:ind w:left="720"/>
      <w:contextualSpacing/>
    </w:pPr>
  </w:style>
  <w:style w:type="paragraph" w:styleId="a4">
    <w:name w:val="Body Text Indent"/>
    <w:basedOn w:val="a"/>
    <w:link w:val="a5"/>
    <w:rsid w:val="00F96118"/>
    <w:pPr>
      <w:tabs>
        <w:tab w:val="left" w:pos="851"/>
      </w:tabs>
      <w:bidi w:val="0"/>
      <w:spacing w:after="0" w:line="360" w:lineRule="auto"/>
      <w:ind w:left="851" w:hanging="131"/>
    </w:pPr>
    <w:rPr>
      <w:rFonts w:ascii="Times New Roman" w:eastAsia="Times New Roman" w:hAnsi="Times New Roman" w:cs="David"/>
      <w:sz w:val="28"/>
      <w:szCs w:val="28"/>
    </w:rPr>
  </w:style>
  <w:style w:type="character" w:customStyle="1" w:styleId="a5">
    <w:name w:val="כניסה בגוף טקסט תו"/>
    <w:basedOn w:val="a0"/>
    <w:link w:val="a4"/>
    <w:rsid w:val="00F96118"/>
    <w:rPr>
      <w:rFonts w:ascii="Times New Roman" w:eastAsia="Times New Roman" w:hAnsi="Times New Roman" w:cs="Davi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Lakstein, Dror - דרור לקשטיין</cp:lastModifiedBy>
  <cp:revision>7</cp:revision>
  <dcterms:created xsi:type="dcterms:W3CDTF">2015-06-06T09:29:00Z</dcterms:created>
  <dcterms:modified xsi:type="dcterms:W3CDTF">2017-10-17T07:36:00Z</dcterms:modified>
</cp:coreProperties>
</file>